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ins w:id="0" w:author="OPPOrev2" w:date="2022-04-12T23:49:00Z">
        <w:r w:rsidR="00BF10B2" w:rsidRPr="0086381F">
          <w:rPr>
            <w:rFonts w:ascii="Arial" w:eastAsia="宋体" w:hAnsi="Arial"/>
            <w:b/>
            <w:i/>
            <w:noProof/>
            <w:color w:val="auto"/>
            <w:sz w:val="28"/>
            <w:lang w:eastAsia="en-US"/>
          </w:rPr>
          <w:t>2</w:t>
        </w:r>
        <w:r w:rsidR="00BF10B2">
          <w:rPr>
            <w:rFonts w:ascii="Arial" w:eastAsia="宋体" w:hAnsi="Arial"/>
            <w:b/>
            <w:i/>
            <w:noProof/>
            <w:color w:val="auto"/>
            <w:sz w:val="28"/>
            <w:lang w:eastAsia="en-US"/>
          </w:rPr>
          <w:t>2</w:t>
        </w:r>
        <w:r w:rsidR="00BF10B2" w:rsidRPr="0086381F">
          <w:rPr>
            <w:rFonts w:ascii="Arial" w:eastAsia="宋体" w:hAnsi="Arial"/>
            <w:b/>
            <w:i/>
            <w:noProof/>
            <w:color w:val="auto"/>
            <w:sz w:val="28"/>
            <w:lang w:eastAsia="en-US"/>
          </w:rPr>
          <w:t>0</w:t>
        </w:r>
        <w:r w:rsidR="00BF10B2">
          <w:rPr>
            <w:rFonts w:ascii="Arial" w:eastAsia="宋体" w:hAnsi="Arial"/>
            <w:b/>
            <w:i/>
            <w:noProof/>
            <w:color w:val="auto"/>
            <w:sz w:val="28"/>
            <w:lang w:eastAsia="en-US"/>
          </w:rPr>
          <w:t>3116</w:t>
        </w:r>
      </w:ins>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6130E4">
        <w:rPr>
          <w:rFonts w:ascii="Arial" w:eastAsia="Arial Unicode MS" w:hAnsi="Arial" w:cs="Arial"/>
          <w:b/>
          <w:bCs/>
          <w:sz w:val="24"/>
        </w:rPr>
        <w:t>April</w:t>
      </w:r>
      <w:r w:rsidR="00061913" w:rsidRPr="00BF5250">
        <w:rPr>
          <w:rFonts w:ascii="Arial" w:eastAsia="Arial Unicode MS" w:hAnsi="Arial" w:cs="Arial"/>
          <w:b/>
          <w:bCs/>
          <w:sz w:val="24"/>
        </w:rPr>
        <w:t xml:space="preserve"> </w:t>
      </w:r>
      <w:r w:rsidR="00157D0A">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157D0A">
        <w:rPr>
          <w:rFonts w:ascii="Arial" w:eastAsia="Arial Unicode MS" w:hAnsi="Arial" w:cs="Arial"/>
          <w:b/>
          <w:bCs/>
          <w:sz w:val="24"/>
        </w:rPr>
        <w:t>12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130E4">
        <w:rPr>
          <w:rFonts w:ascii="Arial" w:hAnsi="Arial" w:cs="Arial"/>
          <w:b/>
        </w:rPr>
        <w:t>OPPO</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D5C29" w:rsidRPr="00A427B1">
        <w:rPr>
          <w:rFonts w:ascii="Arial" w:hAnsi="Arial" w:cs="Arial"/>
          <w:b/>
        </w:rPr>
        <w:t xml:space="preserve">Solution for </w:t>
      </w:r>
      <w:r w:rsidR="006130E4">
        <w:rPr>
          <w:rFonts w:ascii="Arial" w:hAnsi="Arial" w:cs="Arial"/>
          <w:b/>
        </w:rPr>
        <w:t>KI#</w:t>
      </w:r>
      <w:r w:rsidR="0032174E">
        <w:rPr>
          <w:rFonts w:ascii="Arial" w:hAnsi="Arial" w:cs="Arial"/>
          <w:b/>
        </w:rPr>
        <w:t>2</w:t>
      </w:r>
      <w:r w:rsidR="00B707C1">
        <w:rPr>
          <w:rFonts w:ascii="Arial" w:hAnsi="Arial" w:cs="Arial"/>
          <w:b/>
        </w:rPr>
        <w:t xml:space="preserve"> </w:t>
      </w:r>
      <w:r w:rsidR="0032174E">
        <w:rPr>
          <w:rFonts w:ascii="Arial" w:hAnsi="Arial" w:cs="Arial"/>
          <w:b/>
        </w:rPr>
        <w:t>5GC awareness of URSP enforcement</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B707C1">
        <w:rPr>
          <w:rFonts w:ascii="Arial" w:hAnsi="Arial" w:cs="Arial"/>
          <w:b/>
        </w:rPr>
        <w:t>2</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B707C1">
        <w:rPr>
          <w:rFonts w:ascii="Arial" w:hAnsi="Arial" w:cs="Arial"/>
          <w:b/>
        </w:rPr>
        <w:t>eUEPO</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a solution for </w:t>
      </w:r>
      <w:r w:rsidR="006130E4">
        <w:rPr>
          <w:rFonts w:ascii="Arial" w:hAnsi="Arial" w:cs="Arial"/>
          <w:i/>
        </w:rPr>
        <w:t>KI#</w:t>
      </w:r>
      <w:r w:rsidR="00157D0A">
        <w:rPr>
          <w:rFonts w:ascii="Arial" w:hAnsi="Arial" w:cs="Arial"/>
          <w:i/>
        </w:rPr>
        <w:t>2</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B67AC6" w:rsidRDefault="00540486" w:rsidP="00540486">
      <w:pPr>
        <w:rPr>
          <w:rFonts w:eastAsiaTheme="minorEastAsia"/>
          <w:lang w:val="en-US" w:eastAsia="zh-CN"/>
        </w:rPr>
      </w:pPr>
      <w:r w:rsidRPr="00540486">
        <w:rPr>
          <w:rFonts w:eastAsiaTheme="minorEastAsia"/>
          <w:lang w:val="en-US" w:eastAsia="zh-CN"/>
        </w:rPr>
        <w:t>Currently the UCU procedure is used to provision UE policy (including URSP policy) to UE. However, the result in the UCU R</w:t>
      </w:r>
      <w:r w:rsidR="001E68FA">
        <w:rPr>
          <w:rFonts w:eastAsiaTheme="minorEastAsia"/>
          <w:lang w:val="en-US" w:eastAsia="zh-CN"/>
        </w:rPr>
        <w:t>esponse</w:t>
      </w:r>
      <w:r w:rsidRPr="00540486">
        <w:rPr>
          <w:rFonts w:eastAsiaTheme="minorEastAsia"/>
          <w:lang w:val="en-US" w:eastAsia="zh-CN"/>
        </w:rPr>
        <w:t xml:space="preserve"> message only indicates whether the UE supports the type of UE policy per Policy Section. </w:t>
      </w:r>
    </w:p>
    <w:p w:rsidR="00B67AC6" w:rsidRDefault="00540486" w:rsidP="00540486">
      <w:pPr>
        <w:rPr>
          <w:rFonts w:eastAsiaTheme="minorEastAsia"/>
          <w:lang w:val="en-US" w:eastAsia="zh-CN"/>
        </w:rPr>
      </w:pPr>
      <w:r w:rsidRPr="00540486">
        <w:rPr>
          <w:rFonts w:eastAsiaTheme="minorEastAsia"/>
          <w:lang w:val="en-US" w:eastAsia="zh-CN"/>
        </w:rPr>
        <w:t xml:space="preserve">Meanwhile, if UE supports URSP but not support a URSP rule (e.g. due to not recognize the TD parameter in a URSP rule), the UE will </w:t>
      </w:r>
      <w:r w:rsidR="00B67AC6">
        <w:rPr>
          <w:rFonts w:eastAsiaTheme="minorEastAsia"/>
          <w:lang w:val="en-US" w:eastAsia="zh-CN"/>
        </w:rPr>
        <w:t>ignore</w:t>
      </w:r>
      <w:r w:rsidRPr="00540486">
        <w:rPr>
          <w:rFonts w:eastAsiaTheme="minorEastAsia"/>
          <w:lang w:val="en-US" w:eastAsia="zh-CN"/>
        </w:rPr>
        <w:t xml:space="preserve"> the URSP rule without any notification to </w:t>
      </w:r>
      <w:r>
        <w:rPr>
          <w:rFonts w:eastAsiaTheme="minorEastAsia"/>
          <w:lang w:val="en-US" w:eastAsia="zh-CN"/>
        </w:rPr>
        <w:t>network side.</w:t>
      </w:r>
      <w:r w:rsidR="00B67AC6">
        <w:rPr>
          <w:rFonts w:eastAsiaTheme="minorEastAsia"/>
          <w:lang w:val="en-US" w:eastAsia="zh-CN"/>
        </w:rPr>
        <w:t xml:space="preserve"> This implicit ignoring will incur the 5GC is unable to realize whether the specific Application traffic will be associated to the expected slice described in </w:t>
      </w:r>
      <w:proofErr w:type="gramStart"/>
      <w:r w:rsidR="00B67AC6">
        <w:rPr>
          <w:rFonts w:eastAsiaTheme="minorEastAsia"/>
          <w:lang w:val="en-US" w:eastAsia="zh-CN"/>
        </w:rPr>
        <w:t>a</w:t>
      </w:r>
      <w:proofErr w:type="gramEnd"/>
      <w:r w:rsidR="00B67AC6">
        <w:rPr>
          <w:rFonts w:eastAsiaTheme="minorEastAsia"/>
          <w:lang w:val="en-US" w:eastAsia="zh-CN"/>
        </w:rPr>
        <w:t xml:space="preserve"> RSD of a URSP rule.</w:t>
      </w:r>
    </w:p>
    <w:p w:rsidR="00B67AC6" w:rsidRPr="00540486" w:rsidRDefault="00B67AC6" w:rsidP="00540486">
      <w:pPr>
        <w:rPr>
          <w:rFonts w:eastAsiaTheme="minorEastAsia"/>
          <w:lang w:val="en-US" w:eastAsia="zh-CN"/>
        </w:rPr>
      </w:pPr>
      <w:r>
        <w:rPr>
          <w:rFonts w:eastAsiaTheme="minorEastAsia"/>
          <w:lang w:val="en-US" w:eastAsia="zh-CN"/>
        </w:rPr>
        <w:t>Therefore, it is proposed to let UE provides the supported URSP rule in the result in UCU response.</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700-85</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E43E9D">
        <w:rPr>
          <w:rFonts w:ascii="Arial" w:hAnsi="Arial" w:cs="Arial"/>
          <w:color w:val="FF0000"/>
          <w:sz w:val="28"/>
          <w:szCs w:val="28"/>
          <w:lang w:val="en-US"/>
        </w:rPr>
        <w:t xml:space="preserve"> (all text is new)</w:t>
      </w:r>
      <w:r w:rsidRPr="0042466D">
        <w:rPr>
          <w:rFonts w:ascii="Arial" w:hAnsi="Arial" w:cs="Arial"/>
          <w:color w:val="FF0000"/>
          <w:sz w:val="28"/>
          <w:szCs w:val="28"/>
          <w:lang w:val="en-US"/>
        </w:rPr>
        <w:t xml:space="preserve"> * * * *</w:t>
      </w:r>
      <w:bookmarkStart w:id="2" w:name="_Toc517082226"/>
    </w:p>
    <w:p w:rsidR="003F0D03" w:rsidRPr="003F0D03" w:rsidRDefault="003F0D03" w:rsidP="003F0D03">
      <w:pPr>
        <w:pStyle w:val="2"/>
      </w:pPr>
      <w:bookmarkStart w:id="3" w:name="_Toc26173038"/>
      <w:bookmarkStart w:id="4" w:name="_Toc30666541"/>
      <w:bookmarkStart w:id="5" w:name="_Toc31029835"/>
      <w:bookmarkStart w:id="6" w:name="_Toc31030726"/>
      <w:bookmarkStart w:id="7" w:name="_Toc43388293"/>
      <w:bookmarkStart w:id="8" w:name="_Toc43735523"/>
      <w:bookmarkStart w:id="9" w:name="_Toc50130510"/>
      <w:bookmarkStart w:id="10" w:name="_Toc50133824"/>
      <w:bookmarkStart w:id="11" w:name="_Toc50134164"/>
      <w:bookmarkStart w:id="12" w:name="_Toc50557116"/>
      <w:bookmarkStart w:id="13" w:name="_Toc50548792"/>
      <w:bookmarkStart w:id="14" w:name="_Toc55202097"/>
      <w:bookmarkStart w:id="15" w:name="_Toc57209719"/>
      <w:bookmarkStart w:id="16" w:name="_Toc57366110"/>
      <w:bookmarkStart w:id="17" w:name="_Toc68086061"/>
      <w:bookmarkEnd w:id="2"/>
      <w:r w:rsidRPr="003F0D03">
        <w:t>6.X</w:t>
      </w:r>
      <w:r w:rsidRPr="003F0D03">
        <w:tab/>
      </w:r>
      <w:r w:rsidRPr="006130E4">
        <w:t xml:space="preserve">Solution #X: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sidR="00A27235">
        <w:t xml:space="preserve">5GC awareness of </w:t>
      </w:r>
      <w:r w:rsidR="00853E23">
        <w:t>URSP recognition by UE</w:t>
      </w:r>
      <w:r w:rsidR="00D1145F" w:rsidRPr="00D1145F">
        <w:t xml:space="preserve">  </w:t>
      </w:r>
    </w:p>
    <w:p w:rsidR="00E43E9D" w:rsidRDefault="00E43E9D" w:rsidP="00E43E9D">
      <w:pPr>
        <w:pStyle w:val="3"/>
      </w:pPr>
      <w:bookmarkStart w:id="18" w:name="_Toc97271691"/>
      <w:r>
        <w:t>6.X.1</w:t>
      </w:r>
      <w:r>
        <w:tab/>
        <w:t>Description</w:t>
      </w:r>
      <w:bookmarkEnd w:id="18"/>
    </w:p>
    <w:p w:rsidR="00DC2DFE" w:rsidRDefault="00DC2DFE" w:rsidP="00DC2DFE">
      <w:pPr>
        <w:rPr>
          <w:rFonts w:eastAsiaTheme="minorEastAsia"/>
          <w:lang w:val="en-US" w:eastAsia="zh-CN"/>
        </w:rPr>
      </w:pPr>
      <w:bookmarkStart w:id="19" w:name="_Toc326248711"/>
      <w:bookmarkStart w:id="20" w:name="_Toc20147943"/>
      <w:bookmarkStart w:id="21" w:name="_Toc23145943"/>
      <w:r w:rsidRPr="00540486">
        <w:rPr>
          <w:rFonts w:eastAsiaTheme="minorEastAsia"/>
          <w:lang w:val="en-US" w:eastAsia="zh-CN"/>
        </w:rPr>
        <w:t>Currently the UCU procedure is used to provision UE policy (including URSP policy) to UE. However, the result in the UCU R</w:t>
      </w:r>
      <w:r w:rsidR="00D11182">
        <w:rPr>
          <w:rFonts w:eastAsiaTheme="minorEastAsia"/>
          <w:lang w:val="en-US" w:eastAsia="zh-CN"/>
        </w:rPr>
        <w:t>es</w:t>
      </w:r>
      <w:r>
        <w:rPr>
          <w:rFonts w:eastAsiaTheme="minorEastAsia"/>
          <w:lang w:val="en-US" w:eastAsia="zh-CN"/>
        </w:rPr>
        <w:t>ponse</w:t>
      </w:r>
      <w:r w:rsidRPr="00540486">
        <w:rPr>
          <w:rFonts w:eastAsiaTheme="minorEastAsia"/>
          <w:lang w:val="en-US" w:eastAsia="zh-CN"/>
        </w:rPr>
        <w:t xml:space="preserve"> message only indicates whether the UE supports the type of UE policy per Policy Section. </w:t>
      </w:r>
    </w:p>
    <w:p w:rsidR="00DC2DFE" w:rsidRDefault="00DC2DFE" w:rsidP="00DC2DFE">
      <w:pPr>
        <w:rPr>
          <w:rFonts w:eastAsiaTheme="minorEastAsia"/>
          <w:lang w:val="en-US" w:eastAsia="zh-CN"/>
        </w:rPr>
      </w:pPr>
      <w:r w:rsidRPr="00540486">
        <w:rPr>
          <w:rFonts w:eastAsiaTheme="minorEastAsia"/>
          <w:lang w:val="en-US" w:eastAsia="zh-CN"/>
        </w:rPr>
        <w:t xml:space="preserve">Meanwhile, if UE supports URSP but not support a URSP rule (e.g. due to not recognize the TD parameter in a URSP rule), the UE will </w:t>
      </w:r>
      <w:r>
        <w:rPr>
          <w:rFonts w:eastAsiaTheme="minorEastAsia"/>
          <w:lang w:val="en-US" w:eastAsia="zh-CN"/>
        </w:rPr>
        <w:t>ignore</w:t>
      </w:r>
      <w:r w:rsidR="00D11182">
        <w:rPr>
          <w:rFonts w:eastAsiaTheme="minorEastAsia"/>
          <w:lang w:val="en-US" w:eastAsia="zh-CN"/>
        </w:rPr>
        <w:t>(skip)</w:t>
      </w:r>
      <w:r w:rsidRPr="00540486">
        <w:rPr>
          <w:rFonts w:eastAsiaTheme="minorEastAsia"/>
          <w:lang w:val="en-US" w:eastAsia="zh-CN"/>
        </w:rPr>
        <w:t xml:space="preserve"> the URSP rule without any notification to </w:t>
      </w:r>
      <w:r>
        <w:rPr>
          <w:rFonts w:eastAsiaTheme="minorEastAsia"/>
          <w:lang w:val="en-US" w:eastAsia="zh-CN"/>
        </w:rPr>
        <w:t xml:space="preserve">network side. This implicit ignoring will incur the 5GC is unable to realize whether the specific Application traffic will be associated to the expected slice </w:t>
      </w:r>
      <w:r w:rsidR="00D11182">
        <w:rPr>
          <w:rFonts w:eastAsiaTheme="minorEastAsia"/>
          <w:lang w:val="en-US" w:eastAsia="zh-CN"/>
        </w:rPr>
        <w:t xml:space="preserve">as </w:t>
      </w:r>
      <w:r>
        <w:rPr>
          <w:rFonts w:eastAsiaTheme="minorEastAsia"/>
          <w:lang w:val="en-US" w:eastAsia="zh-CN"/>
        </w:rPr>
        <w:t>described in a</w:t>
      </w:r>
      <w:r w:rsidR="00D11182">
        <w:rPr>
          <w:rFonts w:eastAsiaTheme="minorEastAsia"/>
          <w:lang w:val="en-US" w:eastAsia="zh-CN"/>
        </w:rPr>
        <w:t>n</w:t>
      </w:r>
      <w:r>
        <w:rPr>
          <w:rFonts w:eastAsiaTheme="minorEastAsia"/>
          <w:lang w:val="en-US" w:eastAsia="zh-CN"/>
        </w:rPr>
        <w:t xml:space="preserve"> RSD of a URSP rule.</w:t>
      </w:r>
    </w:p>
    <w:p w:rsidR="00DC2DFE" w:rsidRPr="00540486" w:rsidRDefault="00DC2DFE" w:rsidP="00DC2DFE">
      <w:pPr>
        <w:rPr>
          <w:rFonts w:eastAsiaTheme="minorEastAsia"/>
          <w:lang w:val="en-US" w:eastAsia="zh-CN"/>
        </w:rPr>
      </w:pPr>
      <w:r>
        <w:rPr>
          <w:rFonts w:eastAsiaTheme="minorEastAsia"/>
          <w:lang w:val="en-US" w:eastAsia="zh-CN"/>
        </w:rPr>
        <w:t xml:space="preserve">Therefore, it is proposed to use the result in UCU response to indicate if and which URSP rule is not </w:t>
      </w:r>
      <w:r w:rsidR="004F5451">
        <w:rPr>
          <w:rFonts w:eastAsiaTheme="minorEastAsia"/>
          <w:lang w:val="en-US" w:eastAsia="zh-CN"/>
        </w:rPr>
        <w:t>recognized/</w:t>
      </w:r>
      <w:r>
        <w:rPr>
          <w:rFonts w:eastAsiaTheme="minorEastAsia"/>
          <w:lang w:val="en-US" w:eastAsia="zh-CN"/>
        </w:rPr>
        <w:t>supported by UE.</w:t>
      </w:r>
    </w:p>
    <w:p w:rsidR="00450009" w:rsidRPr="00DC2DFE" w:rsidRDefault="00450009" w:rsidP="00DC2DFE">
      <w:pPr>
        <w:rPr>
          <w:rFonts w:eastAsiaTheme="minorEastAsia"/>
          <w:lang w:val="en-US" w:eastAsia="zh-CN"/>
        </w:rPr>
      </w:pPr>
      <w:r w:rsidRPr="00DC2DFE">
        <w:rPr>
          <w:rFonts w:eastAsiaTheme="minorEastAsia"/>
          <w:lang w:val="en-US" w:eastAsia="zh-CN"/>
        </w:rPr>
        <w:t xml:space="preserve"> </w:t>
      </w:r>
    </w:p>
    <w:p w:rsidR="00523AA6" w:rsidRPr="0054018B" w:rsidRDefault="00523AA6" w:rsidP="00450009"/>
    <w:p w:rsidR="00711035" w:rsidRPr="008C43FD" w:rsidRDefault="00711035" w:rsidP="0094549C">
      <w:pPr>
        <w:rPr>
          <w:b/>
        </w:rPr>
      </w:pPr>
    </w:p>
    <w:p w:rsidR="008C43FD" w:rsidRDefault="008C43FD" w:rsidP="00F46394">
      <w:pPr>
        <w:rPr>
          <w:color w:val="FF0000"/>
        </w:rPr>
      </w:pPr>
    </w:p>
    <w:p w:rsidR="008C43FD" w:rsidRPr="008C43FD" w:rsidRDefault="008C43FD" w:rsidP="00CA1DF9">
      <w:pPr>
        <w:ind w:left="284"/>
        <w:rPr>
          <w:color w:val="FF0000"/>
        </w:rPr>
      </w:pPr>
    </w:p>
    <w:p w:rsidR="00DC2DFE" w:rsidRPr="00DC2DFE" w:rsidRDefault="00E43E9D" w:rsidP="00DC2DFE">
      <w:pPr>
        <w:pStyle w:val="3"/>
      </w:pPr>
      <w:bookmarkStart w:id="22" w:name="_Toc97271692"/>
      <w:r>
        <w:rPr>
          <w:lang w:eastAsia="zh-CN"/>
        </w:rPr>
        <w:lastRenderedPageBreak/>
        <w:t>6.X.2</w:t>
      </w:r>
      <w:r>
        <w:rPr>
          <w:lang w:eastAsia="zh-CN"/>
        </w:rPr>
        <w:tab/>
      </w:r>
      <w:r>
        <w:t>Procedures</w:t>
      </w:r>
      <w:bookmarkEnd w:id="22"/>
    </w:p>
    <w:bookmarkStart w:id="23" w:name="_Toc97271693"/>
    <w:p w:rsidR="00450009" w:rsidRDefault="00DC2DFE" w:rsidP="00817555">
      <w:pPr>
        <w:overflowPunct/>
        <w:autoSpaceDE/>
        <w:autoSpaceDN/>
        <w:adjustRightInd/>
        <w:spacing w:after="0"/>
        <w:jc w:val="center"/>
        <w:textAlignment w:val="auto"/>
        <w:rPr>
          <w:b/>
        </w:rPr>
      </w:pPr>
      <w:r>
        <w:object w:dxaOrig="10311" w:dyaOrig="4731">
          <v:shape id="_x0000_i1026" type="#_x0000_t75" style="width:476.9pt;height:218.85pt" o:ole="">
            <v:imagedata r:id="rId13" o:title=""/>
          </v:shape>
          <o:OLEObject Type="Embed" ProgID="Visio.Drawing.11" ShapeID="_x0000_i1026" DrawAspect="Content" ObjectID="_1711312566" r:id="rId14"/>
        </w:object>
      </w:r>
      <w:r w:rsidR="00817555" w:rsidRPr="00817555">
        <w:rPr>
          <w:b/>
        </w:rPr>
        <w:t xml:space="preserve"> </w:t>
      </w:r>
    </w:p>
    <w:p w:rsidR="00DC2DFE" w:rsidRDefault="00DC2DFE" w:rsidP="00817555">
      <w:pPr>
        <w:overflowPunct/>
        <w:autoSpaceDE/>
        <w:autoSpaceDN/>
        <w:adjustRightInd/>
        <w:spacing w:after="0"/>
        <w:jc w:val="center"/>
        <w:textAlignment w:val="auto"/>
        <w:rPr>
          <w:b/>
        </w:rPr>
      </w:pPr>
      <w:r>
        <w:rPr>
          <w:b/>
        </w:rPr>
        <w:t>Figure 6.x.2-1 Result of the delivery of UE policies indicate if and which URSP rule is supported by UE</w:t>
      </w:r>
    </w:p>
    <w:p w:rsidR="00DC2DFE" w:rsidRDefault="00DC2DFE" w:rsidP="00DC2DFE">
      <w:pPr>
        <w:overflowPunct/>
        <w:autoSpaceDE/>
        <w:autoSpaceDN/>
        <w:adjustRightInd/>
        <w:spacing w:after="0"/>
        <w:textAlignment w:val="auto"/>
        <w:rPr>
          <w:b/>
        </w:rPr>
      </w:pPr>
    </w:p>
    <w:p w:rsidR="00DC2DFE" w:rsidRPr="00DC2DFE" w:rsidRDefault="00DC2DFE" w:rsidP="00DC2DFE">
      <w:pPr>
        <w:rPr>
          <w:rFonts w:eastAsiaTheme="minorEastAsia"/>
          <w:lang w:val="en-US" w:eastAsia="zh-CN"/>
        </w:rPr>
      </w:pPr>
      <w:r w:rsidRPr="00DC2DFE">
        <w:rPr>
          <w:rFonts w:eastAsiaTheme="minorEastAsia"/>
          <w:lang w:val="en-US" w:eastAsia="zh-CN"/>
        </w:rPr>
        <w:t>The procedure above is the same as the UCU procedure in clause 4.2.4.3 in TS 23.502, with the extension that</w:t>
      </w:r>
    </w:p>
    <w:p w:rsidR="00DC2DFE" w:rsidRPr="00DC2DFE" w:rsidRDefault="00DC2DFE" w:rsidP="00DC2DFE">
      <w:pPr>
        <w:ind w:left="709" w:hanging="283"/>
        <w:rPr>
          <w:rFonts w:eastAsiaTheme="minorEastAsia"/>
          <w:lang w:val="en-US" w:eastAsia="zh-CN"/>
        </w:rPr>
      </w:pPr>
      <w:r w:rsidRPr="00DC2DFE">
        <w:rPr>
          <w:rFonts w:eastAsiaTheme="minorEastAsia"/>
          <w:lang w:val="en-US" w:eastAsia="zh-CN"/>
        </w:rPr>
        <w:t>-  When receiving the UE policies in step-3, the UE will evaluate the each URSP rule in the URSP, and identify which URSP rule is not recognized (not supported) by UE.</w:t>
      </w:r>
    </w:p>
    <w:p w:rsidR="00DC2DFE" w:rsidRPr="00DC2DFE" w:rsidRDefault="00DC2DFE" w:rsidP="00DC2DFE">
      <w:pPr>
        <w:ind w:left="709" w:hanging="283"/>
        <w:rPr>
          <w:rFonts w:eastAsiaTheme="minorEastAsia"/>
          <w:lang w:val="en-US" w:eastAsia="zh-CN"/>
        </w:rPr>
      </w:pPr>
      <w:r w:rsidRPr="00DC2DFE">
        <w:rPr>
          <w:rFonts w:eastAsiaTheme="minorEastAsia"/>
          <w:lang w:val="en-US" w:eastAsia="zh-CN"/>
        </w:rPr>
        <w:t xml:space="preserve">-  The UE indicate the additional information in the result in step-4: whether and which URSP rule is not </w:t>
      </w:r>
      <w:r w:rsidR="000B7D12">
        <w:rPr>
          <w:rFonts w:eastAsiaTheme="minorEastAsia"/>
          <w:lang w:val="en-US" w:eastAsia="zh-CN"/>
        </w:rPr>
        <w:t>recog</w:t>
      </w:r>
      <w:r w:rsidR="000B7D12">
        <w:rPr>
          <w:rFonts w:eastAsiaTheme="minorEastAsia" w:hint="eastAsia"/>
          <w:lang w:val="en-US" w:eastAsia="zh-CN"/>
        </w:rPr>
        <w:t>nized</w:t>
      </w:r>
      <w:r w:rsidR="000B7D12">
        <w:rPr>
          <w:rFonts w:eastAsiaTheme="minorEastAsia"/>
          <w:lang w:val="en-US" w:eastAsia="zh-CN"/>
        </w:rPr>
        <w:t xml:space="preserve"> (not sup</w:t>
      </w:r>
      <w:r w:rsidRPr="00DC2DFE">
        <w:rPr>
          <w:rFonts w:eastAsiaTheme="minorEastAsia"/>
          <w:lang w:val="en-US" w:eastAsia="zh-CN"/>
        </w:rPr>
        <w:t>ported</w:t>
      </w:r>
      <w:r w:rsidR="000B7D12">
        <w:rPr>
          <w:rFonts w:eastAsiaTheme="minorEastAsia"/>
          <w:lang w:val="en-US" w:eastAsia="zh-CN"/>
        </w:rPr>
        <w:t>)</w:t>
      </w:r>
      <w:r w:rsidRPr="00DC2DFE">
        <w:rPr>
          <w:rFonts w:eastAsiaTheme="minorEastAsia"/>
          <w:lang w:val="en-US" w:eastAsia="zh-CN"/>
        </w:rPr>
        <w:t xml:space="preserve"> by the UE</w:t>
      </w:r>
    </w:p>
    <w:p w:rsidR="00DC2DFE" w:rsidRDefault="00DC2DFE" w:rsidP="00DC2DFE">
      <w:pPr>
        <w:ind w:firstLine="709"/>
        <w:rPr>
          <w:rFonts w:eastAsiaTheme="minorEastAsia"/>
          <w:lang w:val="en-US" w:eastAsia="zh-CN"/>
        </w:rPr>
      </w:pPr>
      <w:r w:rsidRPr="00DC2DFE">
        <w:rPr>
          <w:rFonts w:eastAsiaTheme="minorEastAsia"/>
          <w:lang w:val="en-US" w:eastAsia="zh-CN"/>
        </w:rPr>
        <w:t xml:space="preserve">NOTE: </w:t>
      </w:r>
      <w:proofErr w:type="gramStart"/>
      <w:r w:rsidRPr="00DC2DFE">
        <w:rPr>
          <w:rFonts w:eastAsiaTheme="minorEastAsia"/>
          <w:lang w:val="en-US" w:eastAsia="zh-CN"/>
        </w:rPr>
        <w:t>the</w:t>
      </w:r>
      <w:proofErr w:type="gramEnd"/>
      <w:r w:rsidRPr="00DC2DFE">
        <w:rPr>
          <w:rFonts w:eastAsiaTheme="minorEastAsia"/>
          <w:lang w:val="en-US" w:eastAsia="zh-CN"/>
        </w:rPr>
        <w:t xml:space="preserve"> Traffic Descriptor can be used to indicate a specific URSP rule</w:t>
      </w:r>
    </w:p>
    <w:p w:rsidR="003B7C06" w:rsidRPr="00DC2DFE" w:rsidRDefault="003B7C06">
      <w:pPr>
        <w:rPr>
          <w:rFonts w:eastAsiaTheme="minorEastAsia"/>
          <w:lang w:val="en-US" w:eastAsia="zh-CN"/>
        </w:rPr>
        <w:pPrChange w:id="24" w:author="OPPOrev2" w:date="2022-04-07T16:28:00Z">
          <w:pPr>
            <w:ind w:firstLine="709"/>
          </w:pPr>
        </w:pPrChange>
      </w:pPr>
      <w:r>
        <w:rPr>
          <w:rFonts w:eastAsiaTheme="minorEastAsia"/>
          <w:lang w:val="en-US" w:eastAsia="zh-CN"/>
        </w:rPr>
        <w:t xml:space="preserve">Based on the feedback from UE, the PCF may update the parameters (e.g. if some parameters in TD are wrongly configured) and provision the updated URSP to UE again. But whether and how to determine the URSP based on the feedback is per implementation </w:t>
      </w:r>
      <w:r w:rsidR="00CA512C">
        <w:rPr>
          <w:rFonts w:eastAsiaTheme="minorEastAsia" w:hint="eastAsia"/>
          <w:lang w:val="en-US" w:eastAsia="zh-CN"/>
        </w:rPr>
        <w:t>s</w:t>
      </w:r>
      <w:r>
        <w:rPr>
          <w:rFonts w:eastAsiaTheme="minorEastAsia"/>
          <w:lang w:val="en-US" w:eastAsia="zh-CN"/>
        </w:rPr>
        <w:t>pecific.</w:t>
      </w:r>
    </w:p>
    <w:p w:rsidR="00DC2DFE" w:rsidRDefault="00DC2DFE" w:rsidP="00DC2DFE">
      <w:pPr>
        <w:overflowPunct/>
        <w:autoSpaceDE/>
        <w:autoSpaceDN/>
        <w:adjustRightInd/>
        <w:spacing w:after="0"/>
        <w:textAlignment w:val="auto"/>
        <w:rPr>
          <w:ins w:id="25" w:author="OPPOrev2" w:date="2022-04-07T16:27:00Z"/>
        </w:rPr>
      </w:pPr>
    </w:p>
    <w:p w:rsidR="003B7C06" w:rsidRPr="00DC2DFE" w:rsidRDefault="003B7C06" w:rsidP="00DC2DFE">
      <w:pPr>
        <w:overflowPunct/>
        <w:autoSpaceDE/>
        <w:autoSpaceDN/>
        <w:adjustRightInd/>
        <w:spacing w:after="0"/>
        <w:textAlignment w:val="auto"/>
      </w:pPr>
    </w:p>
    <w:p w:rsidR="00817555" w:rsidRPr="00817555" w:rsidRDefault="00817555" w:rsidP="00817555">
      <w:pPr>
        <w:overflowPunct/>
        <w:autoSpaceDE/>
        <w:autoSpaceDN/>
        <w:adjustRightInd/>
        <w:spacing w:after="0"/>
        <w:jc w:val="center"/>
        <w:textAlignment w:val="auto"/>
        <w:rPr>
          <w:b/>
        </w:rPr>
      </w:pPr>
    </w:p>
    <w:p w:rsidR="00E43E9D" w:rsidRDefault="00E43E9D" w:rsidP="00E43E9D">
      <w:pPr>
        <w:pStyle w:val="3"/>
        <w:rPr>
          <w:lang w:eastAsia="zh-CN"/>
        </w:rPr>
      </w:pPr>
      <w:r>
        <w:rPr>
          <w:lang w:eastAsia="zh-CN"/>
        </w:rPr>
        <w:t>6.X.3</w:t>
      </w:r>
      <w:r>
        <w:rPr>
          <w:lang w:eastAsia="zh-CN"/>
        </w:rPr>
        <w:tab/>
      </w:r>
      <w:bookmarkEnd w:id="19"/>
      <w:r>
        <w:t xml:space="preserve">Impacts on </w:t>
      </w:r>
      <w:bookmarkEnd w:id="20"/>
      <w:bookmarkEnd w:id="21"/>
      <w:r w:rsidRPr="003115A8">
        <w:rPr>
          <w:lang w:eastAsia="zh-CN"/>
        </w:rPr>
        <w:t>services, entities and interfaces</w:t>
      </w:r>
      <w:bookmarkEnd w:id="23"/>
    </w:p>
    <w:p w:rsidR="003B7C06" w:rsidRPr="003B7C06" w:rsidRDefault="003B7C06" w:rsidP="003B7C06">
      <w:pPr>
        <w:pStyle w:val="B1"/>
        <w:rPr>
          <w:rFonts w:eastAsia="MS Mincho"/>
        </w:rPr>
      </w:pPr>
      <w:r w:rsidRPr="003B7C06">
        <w:rPr>
          <w:rFonts w:eastAsia="MS Mincho"/>
        </w:rPr>
        <w:t>UE:</w:t>
      </w:r>
    </w:p>
    <w:p w:rsidR="003B7C06" w:rsidRDefault="003B7C06" w:rsidP="003B7C06">
      <w:pPr>
        <w:pStyle w:val="B1"/>
        <w:rPr>
          <w:rFonts w:eastAsia="MS Mincho"/>
        </w:rPr>
      </w:pPr>
      <w:r>
        <w:rPr>
          <w:rFonts w:eastAsia="MS Mincho"/>
        </w:rPr>
        <w:t xml:space="preserve">- Check the URSP rules when it is provisioned in </w:t>
      </w:r>
      <w:r>
        <w:rPr>
          <w:rFonts w:asciiTheme="minorEastAsia" w:eastAsiaTheme="minorEastAsia" w:hAnsiTheme="minorEastAsia"/>
          <w:lang w:eastAsia="zh-CN"/>
        </w:rPr>
        <w:t>“</w:t>
      </w:r>
      <w:r>
        <w:rPr>
          <w:rFonts w:eastAsia="MS Mincho"/>
        </w:rPr>
        <w:t>Delivery of UE policies” message; and</w:t>
      </w:r>
    </w:p>
    <w:p w:rsidR="003B7C06" w:rsidRPr="00CD7F55" w:rsidRDefault="003B7C06" w:rsidP="003B7C06">
      <w:pPr>
        <w:pStyle w:val="B1"/>
        <w:rPr>
          <w:rFonts w:eastAsia="MS Mincho"/>
        </w:rPr>
      </w:pPr>
      <w:r>
        <w:rPr>
          <w:rFonts w:eastAsia="MS Mincho"/>
        </w:rPr>
        <w:t>- Provide feedback about which URSP Ru</w:t>
      </w:r>
      <w:bookmarkStart w:id="26" w:name="_GoBack"/>
      <w:bookmarkEnd w:id="26"/>
      <w:r>
        <w:rPr>
          <w:rFonts w:eastAsia="MS Mincho"/>
        </w:rPr>
        <w:t>le/RSD cannot be recognized in the UE policy container conveyed in “Result of the delivery of UE policies” message</w:t>
      </w:r>
    </w:p>
    <w:p w:rsidR="008C259E" w:rsidRPr="003F0D03" w:rsidRDefault="008C259E" w:rsidP="00894F1D">
      <w:pPr>
        <w:rPr>
          <w:lang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2DD7" w:rsidRDefault="00792DD7">
      <w:r>
        <w:separator/>
      </w:r>
    </w:p>
    <w:p w:rsidR="00792DD7" w:rsidRDefault="00792DD7"/>
  </w:endnote>
  <w:endnote w:type="continuationSeparator" w:id="0">
    <w:p w:rsidR="00792DD7" w:rsidRDefault="00792DD7">
      <w:r>
        <w:continuationSeparator/>
      </w:r>
    </w:p>
    <w:p w:rsidR="00792DD7" w:rsidRDefault="00792D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2DD7" w:rsidRDefault="00792DD7">
      <w:r>
        <w:separator/>
      </w:r>
    </w:p>
    <w:p w:rsidR="00792DD7" w:rsidRDefault="00792DD7"/>
  </w:footnote>
  <w:footnote w:type="continuationSeparator" w:id="0">
    <w:p w:rsidR="00792DD7" w:rsidRDefault="00792DD7">
      <w:r>
        <w:continuationSeparator/>
      </w:r>
    </w:p>
    <w:p w:rsidR="00792DD7" w:rsidRDefault="00792D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6.4pt;height:16.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041E20"/>
    <w:multiLevelType w:val="hybridMultilevel"/>
    <w:tmpl w:val="DEFCE794"/>
    <w:lvl w:ilvl="0" w:tplc="1ADA7D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9827AAA"/>
    <w:multiLevelType w:val="hybridMultilevel"/>
    <w:tmpl w:val="2BEC5F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11"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C06E4A"/>
    <w:multiLevelType w:val="hybridMultilevel"/>
    <w:tmpl w:val="097E74DC"/>
    <w:lvl w:ilvl="0" w:tplc="1C9284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7"/>
  </w:num>
  <w:num w:numId="10">
    <w:abstractNumId w:val="20"/>
  </w:num>
  <w:num w:numId="11">
    <w:abstractNumId w:val="11"/>
  </w:num>
  <w:num w:numId="12">
    <w:abstractNumId w:val="0"/>
  </w:num>
  <w:num w:numId="13">
    <w:abstractNumId w:val="4"/>
  </w:num>
  <w:num w:numId="14">
    <w:abstractNumId w:val="12"/>
  </w:num>
  <w:num w:numId="15">
    <w:abstractNumId w:val="18"/>
  </w:num>
  <w:num w:numId="16">
    <w:abstractNumId w:val="2"/>
  </w:num>
  <w:num w:numId="17">
    <w:abstractNumId w:val="6"/>
  </w:num>
  <w:num w:numId="18">
    <w:abstractNumId w:val="10"/>
  </w:num>
  <w:num w:numId="19">
    <w:abstractNumId w:val="7"/>
  </w:num>
  <w:num w:numId="20">
    <w:abstractNumId w:val="3"/>
  </w:num>
  <w:num w:numId="21">
    <w:abstractNumId w:val="1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rev2">
    <w15:presenceInfo w15:providerId="None" w15:userId="OPPO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4C89"/>
    <w:rsid w:val="0006502B"/>
    <w:rsid w:val="00067107"/>
    <w:rsid w:val="00067ED3"/>
    <w:rsid w:val="000708BD"/>
    <w:rsid w:val="000710F7"/>
    <w:rsid w:val="000715FC"/>
    <w:rsid w:val="00071CC8"/>
    <w:rsid w:val="00071FAE"/>
    <w:rsid w:val="00073048"/>
    <w:rsid w:val="0007338E"/>
    <w:rsid w:val="000739D7"/>
    <w:rsid w:val="00073BD4"/>
    <w:rsid w:val="00074480"/>
    <w:rsid w:val="0007536B"/>
    <w:rsid w:val="00075D9C"/>
    <w:rsid w:val="0008116D"/>
    <w:rsid w:val="000830D4"/>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B7D12"/>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44F6"/>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D0A"/>
    <w:rsid w:val="00161001"/>
    <w:rsid w:val="001616A1"/>
    <w:rsid w:val="00161A94"/>
    <w:rsid w:val="00161B39"/>
    <w:rsid w:val="00161F08"/>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433"/>
    <w:rsid w:val="001D06A4"/>
    <w:rsid w:val="001D1200"/>
    <w:rsid w:val="001D1FB4"/>
    <w:rsid w:val="001D2DF9"/>
    <w:rsid w:val="001E0DF5"/>
    <w:rsid w:val="001E125D"/>
    <w:rsid w:val="001E1F34"/>
    <w:rsid w:val="001E2F76"/>
    <w:rsid w:val="001E4DFF"/>
    <w:rsid w:val="001E5C9E"/>
    <w:rsid w:val="001E607C"/>
    <w:rsid w:val="001E68FA"/>
    <w:rsid w:val="001F0BF7"/>
    <w:rsid w:val="001F0F75"/>
    <w:rsid w:val="001F1523"/>
    <w:rsid w:val="001F2899"/>
    <w:rsid w:val="001F320F"/>
    <w:rsid w:val="001F381B"/>
    <w:rsid w:val="001F4582"/>
    <w:rsid w:val="001F478B"/>
    <w:rsid w:val="001F4D77"/>
    <w:rsid w:val="001F542B"/>
    <w:rsid w:val="001F5984"/>
    <w:rsid w:val="001F5C0F"/>
    <w:rsid w:val="001F6AA4"/>
    <w:rsid w:val="00200063"/>
    <w:rsid w:val="00200C7B"/>
    <w:rsid w:val="00201698"/>
    <w:rsid w:val="00201759"/>
    <w:rsid w:val="002021FC"/>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6F4A"/>
    <w:rsid w:val="00220AEB"/>
    <w:rsid w:val="00221F47"/>
    <w:rsid w:val="0022247E"/>
    <w:rsid w:val="00223D76"/>
    <w:rsid w:val="00227B72"/>
    <w:rsid w:val="00230A69"/>
    <w:rsid w:val="00232176"/>
    <w:rsid w:val="002322E5"/>
    <w:rsid w:val="00232A66"/>
    <w:rsid w:val="00233A50"/>
    <w:rsid w:val="00235221"/>
    <w:rsid w:val="00235368"/>
    <w:rsid w:val="00237043"/>
    <w:rsid w:val="002372CE"/>
    <w:rsid w:val="002406EC"/>
    <w:rsid w:val="00241D00"/>
    <w:rsid w:val="00241E53"/>
    <w:rsid w:val="0024206B"/>
    <w:rsid w:val="00242A2F"/>
    <w:rsid w:val="002431C9"/>
    <w:rsid w:val="0024488D"/>
    <w:rsid w:val="0024593C"/>
    <w:rsid w:val="002460C3"/>
    <w:rsid w:val="0024625B"/>
    <w:rsid w:val="002464B3"/>
    <w:rsid w:val="00246DE7"/>
    <w:rsid w:val="0024781C"/>
    <w:rsid w:val="002478E5"/>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727"/>
    <w:rsid w:val="002657DD"/>
    <w:rsid w:val="0026605E"/>
    <w:rsid w:val="00267FC8"/>
    <w:rsid w:val="002707A8"/>
    <w:rsid w:val="00270D4F"/>
    <w:rsid w:val="00270F91"/>
    <w:rsid w:val="00271A3E"/>
    <w:rsid w:val="002723FA"/>
    <w:rsid w:val="00272E73"/>
    <w:rsid w:val="00273AF8"/>
    <w:rsid w:val="00273D31"/>
    <w:rsid w:val="0027499D"/>
    <w:rsid w:val="002756C1"/>
    <w:rsid w:val="00275C9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FEC"/>
    <w:rsid w:val="0029673F"/>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6D0D"/>
    <w:rsid w:val="002E7D6C"/>
    <w:rsid w:val="002F0809"/>
    <w:rsid w:val="002F0C12"/>
    <w:rsid w:val="002F27E7"/>
    <w:rsid w:val="002F2B81"/>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B0A"/>
    <w:rsid w:val="0031175D"/>
    <w:rsid w:val="00312459"/>
    <w:rsid w:val="003142A3"/>
    <w:rsid w:val="0031486D"/>
    <w:rsid w:val="003153C7"/>
    <w:rsid w:val="00316798"/>
    <w:rsid w:val="00317BA6"/>
    <w:rsid w:val="0032155D"/>
    <w:rsid w:val="0032174E"/>
    <w:rsid w:val="00323DAB"/>
    <w:rsid w:val="003244C5"/>
    <w:rsid w:val="00324C61"/>
    <w:rsid w:val="00324F09"/>
    <w:rsid w:val="00325BE6"/>
    <w:rsid w:val="003264F1"/>
    <w:rsid w:val="00327CA6"/>
    <w:rsid w:val="00331F83"/>
    <w:rsid w:val="00333038"/>
    <w:rsid w:val="003338BB"/>
    <w:rsid w:val="003349DF"/>
    <w:rsid w:val="00335D2E"/>
    <w:rsid w:val="003360EB"/>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F7B"/>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F11"/>
    <w:rsid w:val="003A5197"/>
    <w:rsid w:val="003A69B6"/>
    <w:rsid w:val="003A6AB2"/>
    <w:rsid w:val="003B00A0"/>
    <w:rsid w:val="003B020E"/>
    <w:rsid w:val="003B0FC2"/>
    <w:rsid w:val="003B2E77"/>
    <w:rsid w:val="003B2F4F"/>
    <w:rsid w:val="003B3471"/>
    <w:rsid w:val="003B3C85"/>
    <w:rsid w:val="003B59D6"/>
    <w:rsid w:val="003B7365"/>
    <w:rsid w:val="003B7948"/>
    <w:rsid w:val="003B7C06"/>
    <w:rsid w:val="003C02B3"/>
    <w:rsid w:val="003C08E6"/>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704E"/>
    <w:rsid w:val="003E7535"/>
    <w:rsid w:val="003E7907"/>
    <w:rsid w:val="003E7B49"/>
    <w:rsid w:val="003E7BF7"/>
    <w:rsid w:val="003F02F6"/>
    <w:rsid w:val="003F0D03"/>
    <w:rsid w:val="003F1EA3"/>
    <w:rsid w:val="003F258A"/>
    <w:rsid w:val="003F36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50A9"/>
    <w:rsid w:val="00415A21"/>
    <w:rsid w:val="00415F00"/>
    <w:rsid w:val="004160FB"/>
    <w:rsid w:val="00416931"/>
    <w:rsid w:val="00416C0A"/>
    <w:rsid w:val="00417940"/>
    <w:rsid w:val="0042029A"/>
    <w:rsid w:val="00422FC5"/>
    <w:rsid w:val="00423407"/>
    <w:rsid w:val="00423BDB"/>
    <w:rsid w:val="00423F36"/>
    <w:rsid w:val="0042449E"/>
    <w:rsid w:val="004244F2"/>
    <w:rsid w:val="004268FC"/>
    <w:rsid w:val="0043031B"/>
    <w:rsid w:val="00431F48"/>
    <w:rsid w:val="00433E88"/>
    <w:rsid w:val="00434BDE"/>
    <w:rsid w:val="00440861"/>
    <w:rsid w:val="004416CA"/>
    <w:rsid w:val="00441C32"/>
    <w:rsid w:val="00441E13"/>
    <w:rsid w:val="00443252"/>
    <w:rsid w:val="004438D7"/>
    <w:rsid w:val="00443F2F"/>
    <w:rsid w:val="004452BF"/>
    <w:rsid w:val="004478B2"/>
    <w:rsid w:val="00450009"/>
    <w:rsid w:val="004503FD"/>
    <w:rsid w:val="00450E86"/>
    <w:rsid w:val="0045374B"/>
    <w:rsid w:val="00453A49"/>
    <w:rsid w:val="00453D72"/>
    <w:rsid w:val="0045410E"/>
    <w:rsid w:val="00455110"/>
    <w:rsid w:val="0045537A"/>
    <w:rsid w:val="004565EE"/>
    <w:rsid w:val="00456B58"/>
    <w:rsid w:val="004603EE"/>
    <w:rsid w:val="004611C8"/>
    <w:rsid w:val="0046254E"/>
    <w:rsid w:val="00462B3D"/>
    <w:rsid w:val="00463840"/>
    <w:rsid w:val="00463D94"/>
    <w:rsid w:val="0046434C"/>
    <w:rsid w:val="00464F7D"/>
    <w:rsid w:val="00465AD0"/>
    <w:rsid w:val="00465DB0"/>
    <w:rsid w:val="00466150"/>
    <w:rsid w:val="0046685B"/>
    <w:rsid w:val="00467673"/>
    <w:rsid w:val="00470CA4"/>
    <w:rsid w:val="004745FD"/>
    <w:rsid w:val="00476830"/>
    <w:rsid w:val="004774B4"/>
    <w:rsid w:val="00481CD8"/>
    <w:rsid w:val="00481E0F"/>
    <w:rsid w:val="004821D9"/>
    <w:rsid w:val="00482DD7"/>
    <w:rsid w:val="00482F42"/>
    <w:rsid w:val="00483322"/>
    <w:rsid w:val="00483E3C"/>
    <w:rsid w:val="00484398"/>
    <w:rsid w:val="00485470"/>
    <w:rsid w:val="004862C2"/>
    <w:rsid w:val="0048675E"/>
    <w:rsid w:val="00491A0E"/>
    <w:rsid w:val="00494686"/>
    <w:rsid w:val="0049476B"/>
    <w:rsid w:val="004953B2"/>
    <w:rsid w:val="004964D0"/>
    <w:rsid w:val="00497688"/>
    <w:rsid w:val="004A11B0"/>
    <w:rsid w:val="004A1D6F"/>
    <w:rsid w:val="004A2899"/>
    <w:rsid w:val="004A28DB"/>
    <w:rsid w:val="004A4199"/>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0DF5"/>
    <w:rsid w:val="004C2A9C"/>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2563"/>
    <w:rsid w:val="004D535E"/>
    <w:rsid w:val="004D63EC"/>
    <w:rsid w:val="004D64F8"/>
    <w:rsid w:val="004D6700"/>
    <w:rsid w:val="004D6D97"/>
    <w:rsid w:val="004E1409"/>
    <w:rsid w:val="004E144D"/>
    <w:rsid w:val="004E1A21"/>
    <w:rsid w:val="004E21C2"/>
    <w:rsid w:val="004E4A9B"/>
    <w:rsid w:val="004E54E8"/>
    <w:rsid w:val="004E59B7"/>
    <w:rsid w:val="004E5C05"/>
    <w:rsid w:val="004E5CDC"/>
    <w:rsid w:val="004E5D4F"/>
    <w:rsid w:val="004E7315"/>
    <w:rsid w:val="004F0B8C"/>
    <w:rsid w:val="004F0C9A"/>
    <w:rsid w:val="004F162D"/>
    <w:rsid w:val="004F1C34"/>
    <w:rsid w:val="004F277A"/>
    <w:rsid w:val="004F29DA"/>
    <w:rsid w:val="004F3AB4"/>
    <w:rsid w:val="004F3D4A"/>
    <w:rsid w:val="004F5451"/>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A5E"/>
    <w:rsid w:val="00504E72"/>
    <w:rsid w:val="0050557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204"/>
    <w:rsid w:val="00535C60"/>
    <w:rsid w:val="00536771"/>
    <w:rsid w:val="00536988"/>
    <w:rsid w:val="00536E09"/>
    <w:rsid w:val="005372E9"/>
    <w:rsid w:val="0053745A"/>
    <w:rsid w:val="0054018B"/>
    <w:rsid w:val="00540486"/>
    <w:rsid w:val="005408D6"/>
    <w:rsid w:val="005414EF"/>
    <w:rsid w:val="00541980"/>
    <w:rsid w:val="00541BDE"/>
    <w:rsid w:val="00541E59"/>
    <w:rsid w:val="00543E55"/>
    <w:rsid w:val="00543F19"/>
    <w:rsid w:val="005446D6"/>
    <w:rsid w:val="00544D30"/>
    <w:rsid w:val="00546BB5"/>
    <w:rsid w:val="0055150E"/>
    <w:rsid w:val="00552D00"/>
    <w:rsid w:val="00552EDB"/>
    <w:rsid w:val="0055392F"/>
    <w:rsid w:val="00553C48"/>
    <w:rsid w:val="00554C55"/>
    <w:rsid w:val="00555809"/>
    <w:rsid w:val="00555F6C"/>
    <w:rsid w:val="00556068"/>
    <w:rsid w:val="005568FB"/>
    <w:rsid w:val="00561209"/>
    <w:rsid w:val="005612D1"/>
    <w:rsid w:val="0056459E"/>
    <w:rsid w:val="005657E5"/>
    <w:rsid w:val="00566A66"/>
    <w:rsid w:val="00567317"/>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60AC"/>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5CCE"/>
    <w:rsid w:val="005A5F58"/>
    <w:rsid w:val="005A60CD"/>
    <w:rsid w:val="005A69E3"/>
    <w:rsid w:val="005B0114"/>
    <w:rsid w:val="005B02B2"/>
    <w:rsid w:val="005B03BB"/>
    <w:rsid w:val="005B11C7"/>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02C1"/>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78F1"/>
    <w:rsid w:val="00632F1F"/>
    <w:rsid w:val="006344D9"/>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617B0"/>
    <w:rsid w:val="0066251F"/>
    <w:rsid w:val="0066382D"/>
    <w:rsid w:val="00665688"/>
    <w:rsid w:val="00665E8C"/>
    <w:rsid w:val="00666995"/>
    <w:rsid w:val="0066711E"/>
    <w:rsid w:val="0066757F"/>
    <w:rsid w:val="006701F5"/>
    <w:rsid w:val="006705D5"/>
    <w:rsid w:val="00670D34"/>
    <w:rsid w:val="00671D64"/>
    <w:rsid w:val="006724E3"/>
    <w:rsid w:val="00672D14"/>
    <w:rsid w:val="00673CFE"/>
    <w:rsid w:val="0067448C"/>
    <w:rsid w:val="00674CCA"/>
    <w:rsid w:val="00676A96"/>
    <w:rsid w:val="00677D95"/>
    <w:rsid w:val="006810AB"/>
    <w:rsid w:val="0068264E"/>
    <w:rsid w:val="00682F7D"/>
    <w:rsid w:val="006831B4"/>
    <w:rsid w:val="006833A7"/>
    <w:rsid w:val="006839CA"/>
    <w:rsid w:val="00684304"/>
    <w:rsid w:val="00690922"/>
    <w:rsid w:val="00690B18"/>
    <w:rsid w:val="00691090"/>
    <w:rsid w:val="006917E9"/>
    <w:rsid w:val="00691976"/>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134E"/>
    <w:rsid w:val="006B3143"/>
    <w:rsid w:val="006B37E2"/>
    <w:rsid w:val="006B3A95"/>
    <w:rsid w:val="006B4823"/>
    <w:rsid w:val="006B48E8"/>
    <w:rsid w:val="006B57D2"/>
    <w:rsid w:val="006B5909"/>
    <w:rsid w:val="006B5FFE"/>
    <w:rsid w:val="006C02F9"/>
    <w:rsid w:val="006C042F"/>
    <w:rsid w:val="006C0A54"/>
    <w:rsid w:val="006C1093"/>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11035"/>
    <w:rsid w:val="00711F58"/>
    <w:rsid w:val="00712CB9"/>
    <w:rsid w:val="00712D13"/>
    <w:rsid w:val="00713FD9"/>
    <w:rsid w:val="00714EF6"/>
    <w:rsid w:val="007150F0"/>
    <w:rsid w:val="0071544D"/>
    <w:rsid w:val="007165E0"/>
    <w:rsid w:val="00717D60"/>
    <w:rsid w:val="007201AD"/>
    <w:rsid w:val="007209F3"/>
    <w:rsid w:val="00721A8F"/>
    <w:rsid w:val="00721B30"/>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DD7"/>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31EE"/>
    <w:rsid w:val="007A3633"/>
    <w:rsid w:val="007A3B3E"/>
    <w:rsid w:val="007A3E80"/>
    <w:rsid w:val="007A40DB"/>
    <w:rsid w:val="007A42A5"/>
    <w:rsid w:val="007A571E"/>
    <w:rsid w:val="007A6135"/>
    <w:rsid w:val="007A698D"/>
    <w:rsid w:val="007A70F7"/>
    <w:rsid w:val="007B085A"/>
    <w:rsid w:val="007B1D42"/>
    <w:rsid w:val="007B1F16"/>
    <w:rsid w:val="007B2021"/>
    <w:rsid w:val="007B2ECC"/>
    <w:rsid w:val="007B3378"/>
    <w:rsid w:val="007B5FD9"/>
    <w:rsid w:val="007B63AA"/>
    <w:rsid w:val="007B6816"/>
    <w:rsid w:val="007B7ED9"/>
    <w:rsid w:val="007B7FCF"/>
    <w:rsid w:val="007C0D39"/>
    <w:rsid w:val="007C107C"/>
    <w:rsid w:val="007C1086"/>
    <w:rsid w:val="007C2972"/>
    <w:rsid w:val="007C4A64"/>
    <w:rsid w:val="007C5E11"/>
    <w:rsid w:val="007C5F98"/>
    <w:rsid w:val="007C71BB"/>
    <w:rsid w:val="007C75CA"/>
    <w:rsid w:val="007D0C1E"/>
    <w:rsid w:val="007D1079"/>
    <w:rsid w:val="007D13D5"/>
    <w:rsid w:val="007D154A"/>
    <w:rsid w:val="007D26A9"/>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7E74"/>
    <w:rsid w:val="008103FE"/>
    <w:rsid w:val="00810920"/>
    <w:rsid w:val="00810DDE"/>
    <w:rsid w:val="00811981"/>
    <w:rsid w:val="0081245E"/>
    <w:rsid w:val="00812CCD"/>
    <w:rsid w:val="00813C5D"/>
    <w:rsid w:val="00813D73"/>
    <w:rsid w:val="00814809"/>
    <w:rsid w:val="00817555"/>
    <w:rsid w:val="008218D6"/>
    <w:rsid w:val="00821AE8"/>
    <w:rsid w:val="008224A6"/>
    <w:rsid w:val="00822C6A"/>
    <w:rsid w:val="00823840"/>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30B"/>
    <w:rsid w:val="00844157"/>
    <w:rsid w:val="00844458"/>
    <w:rsid w:val="008449F4"/>
    <w:rsid w:val="00844B8F"/>
    <w:rsid w:val="0084515B"/>
    <w:rsid w:val="008512DA"/>
    <w:rsid w:val="00852CDD"/>
    <w:rsid w:val="0085303D"/>
    <w:rsid w:val="0085353C"/>
    <w:rsid w:val="008537DD"/>
    <w:rsid w:val="00853AE3"/>
    <w:rsid w:val="00853E2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2788"/>
    <w:rsid w:val="00893F00"/>
    <w:rsid w:val="008941FF"/>
    <w:rsid w:val="00894F1D"/>
    <w:rsid w:val="00895572"/>
    <w:rsid w:val="00897053"/>
    <w:rsid w:val="008A030C"/>
    <w:rsid w:val="008A08EC"/>
    <w:rsid w:val="008A0FD2"/>
    <w:rsid w:val="008A1680"/>
    <w:rsid w:val="008A1C78"/>
    <w:rsid w:val="008A44CC"/>
    <w:rsid w:val="008A469B"/>
    <w:rsid w:val="008A4928"/>
    <w:rsid w:val="008A4A5E"/>
    <w:rsid w:val="008A4F48"/>
    <w:rsid w:val="008A59E9"/>
    <w:rsid w:val="008A6A2A"/>
    <w:rsid w:val="008A7B36"/>
    <w:rsid w:val="008B15E3"/>
    <w:rsid w:val="008B162F"/>
    <w:rsid w:val="008B1D4F"/>
    <w:rsid w:val="008B1FF0"/>
    <w:rsid w:val="008B216C"/>
    <w:rsid w:val="008B2EF7"/>
    <w:rsid w:val="008B483E"/>
    <w:rsid w:val="008B5F00"/>
    <w:rsid w:val="008B60E9"/>
    <w:rsid w:val="008C1FF7"/>
    <w:rsid w:val="008C259E"/>
    <w:rsid w:val="008C32D5"/>
    <w:rsid w:val="008C362C"/>
    <w:rsid w:val="008C3743"/>
    <w:rsid w:val="008C4329"/>
    <w:rsid w:val="008C43FD"/>
    <w:rsid w:val="008C4952"/>
    <w:rsid w:val="008C5B59"/>
    <w:rsid w:val="008C7A5F"/>
    <w:rsid w:val="008C7F07"/>
    <w:rsid w:val="008D0486"/>
    <w:rsid w:val="008D092C"/>
    <w:rsid w:val="008D170E"/>
    <w:rsid w:val="008D1B17"/>
    <w:rsid w:val="008D1DB6"/>
    <w:rsid w:val="008D206E"/>
    <w:rsid w:val="008D2D20"/>
    <w:rsid w:val="008D4CF3"/>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6B89"/>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700B6"/>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F00BC"/>
    <w:rsid w:val="009F0BD4"/>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477C"/>
    <w:rsid w:val="00A0509F"/>
    <w:rsid w:val="00A05A6B"/>
    <w:rsid w:val="00A06AE5"/>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93"/>
    <w:rsid w:val="00A25C9C"/>
    <w:rsid w:val="00A25F3B"/>
    <w:rsid w:val="00A26DA1"/>
    <w:rsid w:val="00A27235"/>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E1D"/>
    <w:rsid w:val="00AA5503"/>
    <w:rsid w:val="00AA5E5D"/>
    <w:rsid w:val="00AA6E53"/>
    <w:rsid w:val="00AA7AC9"/>
    <w:rsid w:val="00AB2518"/>
    <w:rsid w:val="00AB3BD1"/>
    <w:rsid w:val="00AB443B"/>
    <w:rsid w:val="00AB4A09"/>
    <w:rsid w:val="00AB4AFA"/>
    <w:rsid w:val="00AB4DE1"/>
    <w:rsid w:val="00AB51CF"/>
    <w:rsid w:val="00AB59A9"/>
    <w:rsid w:val="00AB5DB5"/>
    <w:rsid w:val="00AB768A"/>
    <w:rsid w:val="00AB7E31"/>
    <w:rsid w:val="00AC0322"/>
    <w:rsid w:val="00AC0A18"/>
    <w:rsid w:val="00AC1F7B"/>
    <w:rsid w:val="00AC2D32"/>
    <w:rsid w:val="00AC372D"/>
    <w:rsid w:val="00AC3D02"/>
    <w:rsid w:val="00AC450A"/>
    <w:rsid w:val="00AC4A6A"/>
    <w:rsid w:val="00AC4CDB"/>
    <w:rsid w:val="00AC4EB8"/>
    <w:rsid w:val="00AC5656"/>
    <w:rsid w:val="00AC7FB4"/>
    <w:rsid w:val="00AD0290"/>
    <w:rsid w:val="00AD0794"/>
    <w:rsid w:val="00AD0A22"/>
    <w:rsid w:val="00AD1948"/>
    <w:rsid w:val="00AD32A9"/>
    <w:rsid w:val="00AD373E"/>
    <w:rsid w:val="00AD442F"/>
    <w:rsid w:val="00AD5C29"/>
    <w:rsid w:val="00AD67C7"/>
    <w:rsid w:val="00AE0983"/>
    <w:rsid w:val="00AE1472"/>
    <w:rsid w:val="00AE1CA8"/>
    <w:rsid w:val="00AE2732"/>
    <w:rsid w:val="00AE321A"/>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624"/>
    <w:rsid w:val="00B14987"/>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35BF"/>
    <w:rsid w:val="00B438A2"/>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AC6"/>
    <w:rsid w:val="00B67B0A"/>
    <w:rsid w:val="00B702BB"/>
    <w:rsid w:val="00B707C1"/>
    <w:rsid w:val="00B71D07"/>
    <w:rsid w:val="00B71DC3"/>
    <w:rsid w:val="00B71E39"/>
    <w:rsid w:val="00B72CC6"/>
    <w:rsid w:val="00B738FB"/>
    <w:rsid w:val="00B741F2"/>
    <w:rsid w:val="00B75989"/>
    <w:rsid w:val="00B769A6"/>
    <w:rsid w:val="00B76AF0"/>
    <w:rsid w:val="00B77B34"/>
    <w:rsid w:val="00B80A07"/>
    <w:rsid w:val="00B80DC6"/>
    <w:rsid w:val="00B81A5A"/>
    <w:rsid w:val="00B81E96"/>
    <w:rsid w:val="00B82343"/>
    <w:rsid w:val="00B8312C"/>
    <w:rsid w:val="00B85847"/>
    <w:rsid w:val="00B90A18"/>
    <w:rsid w:val="00B91779"/>
    <w:rsid w:val="00B91E98"/>
    <w:rsid w:val="00B92AF9"/>
    <w:rsid w:val="00B9467E"/>
    <w:rsid w:val="00B958D2"/>
    <w:rsid w:val="00B95DBE"/>
    <w:rsid w:val="00B95DC8"/>
    <w:rsid w:val="00B9643B"/>
    <w:rsid w:val="00B967F5"/>
    <w:rsid w:val="00B96E84"/>
    <w:rsid w:val="00B97BF1"/>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0B2"/>
    <w:rsid w:val="00BF116F"/>
    <w:rsid w:val="00BF126A"/>
    <w:rsid w:val="00BF1E2A"/>
    <w:rsid w:val="00BF2243"/>
    <w:rsid w:val="00BF3B6F"/>
    <w:rsid w:val="00BF4C3A"/>
    <w:rsid w:val="00BF51D4"/>
    <w:rsid w:val="00BF60C3"/>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6CD"/>
    <w:rsid w:val="00C36979"/>
    <w:rsid w:val="00C36E24"/>
    <w:rsid w:val="00C37160"/>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95"/>
    <w:rsid w:val="00CA1DF9"/>
    <w:rsid w:val="00CA512C"/>
    <w:rsid w:val="00CA5B19"/>
    <w:rsid w:val="00CA6115"/>
    <w:rsid w:val="00CA6A05"/>
    <w:rsid w:val="00CA7003"/>
    <w:rsid w:val="00CA76A1"/>
    <w:rsid w:val="00CB285D"/>
    <w:rsid w:val="00CB332E"/>
    <w:rsid w:val="00CB35F2"/>
    <w:rsid w:val="00CB690A"/>
    <w:rsid w:val="00CC14A5"/>
    <w:rsid w:val="00CC21D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D7F55"/>
    <w:rsid w:val="00CE034E"/>
    <w:rsid w:val="00CE1062"/>
    <w:rsid w:val="00CE14C8"/>
    <w:rsid w:val="00CE34A4"/>
    <w:rsid w:val="00CE3BDE"/>
    <w:rsid w:val="00CE5751"/>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526"/>
    <w:rsid w:val="00D0487D"/>
    <w:rsid w:val="00D07514"/>
    <w:rsid w:val="00D106D2"/>
    <w:rsid w:val="00D11182"/>
    <w:rsid w:val="00D1145F"/>
    <w:rsid w:val="00D12C49"/>
    <w:rsid w:val="00D1316C"/>
    <w:rsid w:val="00D1331A"/>
    <w:rsid w:val="00D1334E"/>
    <w:rsid w:val="00D133A7"/>
    <w:rsid w:val="00D1382A"/>
    <w:rsid w:val="00D1496F"/>
    <w:rsid w:val="00D14C73"/>
    <w:rsid w:val="00D1621C"/>
    <w:rsid w:val="00D2156C"/>
    <w:rsid w:val="00D21661"/>
    <w:rsid w:val="00D21FA0"/>
    <w:rsid w:val="00D226CE"/>
    <w:rsid w:val="00D22E63"/>
    <w:rsid w:val="00D237E7"/>
    <w:rsid w:val="00D23C21"/>
    <w:rsid w:val="00D25AC5"/>
    <w:rsid w:val="00D26EA7"/>
    <w:rsid w:val="00D27255"/>
    <w:rsid w:val="00D27516"/>
    <w:rsid w:val="00D27A9C"/>
    <w:rsid w:val="00D3096E"/>
    <w:rsid w:val="00D31DC4"/>
    <w:rsid w:val="00D328F9"/>
    <w:rsid w:val="00D32C9F"/>
    <w:rsid w:val="00D32CAC"/>
    <w:rsid w:val="00D3371A"/>
    <w:rsid w:val="00D35F05"/>
    <w:rsid w:val="00D36CCD"/>
    <w:rsid w:val="00D40041"/>
    <w:rsid w:val="00D40158"/>
    <w:rsid w:val="00D40566"/>
    <w:rsid w:val="00D4330C"/>
    <w:rsid w:val="00D43D5A"/>
    <w:rsid w:val="00D43F6B"/>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5084"/>
    <w:rsid w:val="00D55108"/>
    <w:rsid w:val="00D579EB"/>
    <w:rsid w:val="00D60B60"/>
    <w:rsid w:val="00D614D5"/>
    <w:rsid w:val="00D61CAD"/>
    <w:rsid w:val="00D620A8"/>
    <w:rsid w:val="00D6339A"/>
    <w:rsid w:val="00D64BFB"/>
    <w:rsid w:val="00D6591B"/>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29D5"/>
    <w:rsid w:val="00DA2AA6"/>
    <w:rsid w:val="00DA2FEE"/>
    <w:rsid w:val="00DA3AEF"/>
    <w:rsid w:val="00DA4A95"/>
    <w:rsid w:val="00DA5960"/>
    <w:rsid w:val="00DA5C7E"/>
    <w:rsid w:val="00DA5E2A"/>
    <w:rsid w:val="00DA618C"/>
    <w:rsid w:val="00DA7F6E"/>
    <w:rsid w:val="00DB1C5D"/>
    <w:rsid w:val="00DB1E4B"/>
    <w:rsid w:val="00DB284E"/>
    <w:rsid w:val="00DB322D"/>
    <w:rsid w:val="00DB3799"/>
    <w:rsid w:val="00DB38B6"/>
    <w:rsid w:val="00DB4D35"/>
    <w:rsid w:val="00DB5B57"/>
    <w:rsid w:val="00DB6FED"/>
    <w:rsid w:val="00DC05E2"/>
    <w:rsid w:val="00DC0A91"/>
    <w:rsid w:val="00DC1357"/>
    <w:rsid w:val="00DC1BCD"/>
    <w:rsid w:val="00DC2DFE"/>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D7F"/>
    <w:rsid w:val="00E06074"/>
    <w:rsid w:val="00E06CF7"/>
    <w:rsid w:val="00E0729F"/>
    <w:rsid w:val="00E0753B"/>
    <w:rsid w:val="00E0784B"/>
    <w:rsid w:val="00E07AAF"/>
    <w:rsid w:val="00E07F98"/>
    <w:rsid w:val="00E10CF7"/>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2F32"/>
    <w:rsid w:val="00E43E9D"/>
    <w:rsid w:val="00E45525"/>
    <w:rsid w:val="00E46ECD"/>
    <w:rsid w:val="00E46FFA"/>
    <w:rsid w:val="00E47632"/>
    <w:rsid w:val="00E50E82"/>
    <w:rsid w:val="00E52155"/>
    <w:rsid w:val="00E54732"/>
    <w:rsid w:val="00E54D1D"/>
    <w:rsid w:val="00E55670"/>
    <w:rsid w:val="00E557D6"/>
    <w:rsid w:val="00E55CA3"/>
    <w:rsid w:val="00E57978"/>
    <w:rsid w:val="00E57CA8"/>
    <w:rsid w:val="00E57E85"/>
    <w:rsid w:val="00E624E1"/>
    <w:rsid w:val="00E63645"/>
    <w:rsid w:val="00E63679"/>
    <w:rsid w:val="00E636FF"/>
    <w:rsid w:val="00E6561E"/>
    <w:rsid w:val="00E656D1"/>
    <w:rsid w:val="00E65B67"/>
    <w:rsid w:val="00E66033"/>
    <w:rsid w:val="00E6696D"/>
    <w:rsid w:val="00E676F0"/>
    <w:rsid w:val="00E67CC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352"/>
    <w:rsid w:val="00EA5A46"/>
    <w:rsid w:val="00EA75F8"/>
    <w:rsid w:val="00EB0711"/>
    <w:rsid w:val="00EB09DB"/>
    <w:rsid w:val="00EB164E"/>
    <w:rsid w:val="00EB206F"/>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4E38"/>
    <w:rsid w:val="00ED5DA1"/>
    <w:rsid w:val="00ED7515"/>
    <w:rsid w:val="00ED7A02"/>
    <w:rsid w:val="00ED7C7E"/>
    <w:rsid w:val="00EE11C0"/>
    <w:rsid w:val="00EE1219"/>
    <w:rsid w:val="00EE2FD9"/>
    <w:rsid w:val="00EE30F3"/>
    <w:rsid w:val="00EE42CC"/>
    <w:rsid w:val="00EE4662"/>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7046"/>
    <w:rsid w:val="00F17E19"/>
    <w:rsid w:val="00F20241"/>
    <w:rsid w:val="00F20A8B"/>
    <w:rsid w:val="00F20C71"/>
    <w:rsid w:val="00F21320"/>
    <w:rsid w:val="00F21487"/>
    <w:rsid w:val="00F218BA"/>
    <w:rsid w:val="00F22028"/>
    <w:rsid w:val="00F2234C"/>
    <w:rsid w:val="00F22CEE"/>
    <w:rsid w:val="00F23B28"/>
    <w:rsid w:val="00F23BB2"/>
    <w:rsid w:val="00F2422D"/>
    <w:rsid w:val="00F25F12"/>
    <w:rsid w:val="00F266B9"/>
    <w:rsid w:val="00F26B7C"/>
    <w:rsid w:val="00F30682"/>
    <w:rsid w:val="00F30A3A"/>
    <w:rsid w:val="00F31A12"/>
    <w:rsid w:val="00F31FC9"/>
    <w:rsid w:val="00F326D3"/>
    <w:rsid w:val="00F32EAA"/>
    <w:rsid w:val="00F331F5"/>
    <w:rsid w:val="00F33AD1"/>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BEA"/>
    <w:rsid w:val="00F47CC0"/>
    <w:rsid w:val="00F51F96"/>
    <w:rsid w:val="00F53417"/>
    <w:rsid w:val="00F549D1"/>
    <w:rsid w:val="00F550D1"/>
    <w:rsid w:val="00F55732"/>
    <w:rsid w:val="00F55950"/>
    <w:rsid w:val="00F566A0"/>
    <w:rsid w:val="00F56BB9"/>
    <w:rsid w:val="00F56F6F"/>
    <w:rsid w:val="00F60BC7"/>
    <w:rsid w:val="00F60CB6"/>
    <w:rsid w:val="00F61070"/>
    <w:rsid w:val="00F613DC"/>
    <w:rsid w:val="00F6187D"/>
    <w:rsid w:val="00F62FE9"/>
    <w:rsid w:val="00F64B9B"/>
    <w:rsid w:val="00F65A1B"/>
    <w:rsid w:val="00F66C8A"/>
    <w:rsid w:val="00F67522"/>
    <w:rsid w:val="00F67578"/>
    <w:rsid w:val="00F67C3F"/>
    <w:rsid w:val="00F71BA8"/>
    <w:rsid w:val="00F72B8D"/>
    <w:rsid w:val="00F72DB4"/>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87FC2"/>
  <w15:chartTrackingRefBased/>
  <w15:docId w15:val="{A367624E-36F6-4542-928C-A3E8C5F1A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C2DFE"/>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43B825B9-B1BA-469B-8541-01D4DCB4D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2</Pages>
  <Words>475</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OPPO</dc:creator>
  <cp:keywords/>
  <dc:description/>
  <cp:lastModifiedBy>OPPOrev2</cp:lastModifiedBy>
  <cp:revision>19</cp:revision>
  <cp:lastPrinted>2018-08-13T16:59:00Z</cp:lastPrinted>
  <dcterms:created xsi:type="dcterms:W3CDTF">2022-03-17T09:56:00Z</dcterms:created>
  <dcterms:modified xsi:type="dcterms:W3CDTF">2022-04-12T15:50:00Z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